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GROUNDWATER RESERVE TEMPLATE - QUANTITY</w:t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Table 1: Quantity Component</w:t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720.0" w:type="dxa"/>
        <w:jc w:val="left"/>
        <w:tblInd w:w="-72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40"/>
        <w:gridCol w:w="1275"/>
        <w:gridCol w:w="990"/>
        <w:gridCol w:w="1260"/>
        <w:gridCol w:w="1005"/>
        <w:gridCol w:w="1275"/>
        <w:gridCol w:w="990"/>
        <w:gridCol w:w="990"/>
        <w:gridCol w:w="990"/>
        <w:gridCol w:w="1275"/>
        <w:gridCol w:w="990"/>
        <w:gridCol w:w="1275"/>
        <w:gridCol w:w="1275"/>
        <w:gridCol w:w="990"/>
        <w:tblGridChange w:id="0">
          <w:tblGrid>
            <w:gridCol w:w="1140"/>
            <w:gridCol w:w="1275"/>
            <w:gridCol w:w="990"/>
            <w:gridCol w:w="1260"/>
            <w:gridCol w:w="1005"/>
            <w:gridCol w:w="1275"/>
            <w:gridCol w:w="990"/>
            <w:gridCol w:w="990"/>
            <w:gridCol w:w="990"/>
            <w:gridCol w:w="1275"/>
            <w:gridCol w:w="990"/>
            <w:gridCol w:w="1275"/>
            <w:gridCol w:w="1275"/>
            <w:gridCol w:w="990"/>
          </w:tblGrid>
        </w:tblGridChange>
      </w:tblGrid>
      <w:tr>
        <w:trPr>
          <w:cantSplit w:val="0"/>
          <w:trHeight w:val="457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shd w:fill="dfdfdf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Catchment</w:t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Delineated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Aquifer</w:t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Area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(km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Recharge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(Mm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/a)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4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Population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Baseflow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(Mm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/a)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MLF_EWR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(Mm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/a)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BHN Reserve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(Mm</w:t>
            </w:r>
            <w:r w:rsidDel="00000000" w:rsidR="00000000" w:rsidRPr="00000000">
              <w:rPr>
                <w:b w:val="1"/>
                <w:sz w:val="20"/>
                <w:szCs w:val="20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/a)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shd w:fill="dfdfdf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Unconfined</w:t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Confined</w:t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Unconfined</w:t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Confined</w:t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Unconfined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GW_Pop</w:t>
            </w:r>
          </w:p>
        </w:tc>
        <w:tc>
          <w:tcPr>
            <w:tcBorders>
              <w:top w:color="000000" w:space="0" w:sz="4" w:val="single"/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Gn_Pop</w:t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Unconfined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Unconfined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shd w:fill="dfdfd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Confined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Heuningnes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(G50B)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Confined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8"/>
                <w:szCs w:val="18"/>
                <w:rtl w:val="0"/>
              </w:rPr>
              <w:t xml:space="preserve">34714,73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8"/>
                <w:szCs w:val="18"/>
                <w:rtl w:val="0"/>
              </w:rPr>
              <w:t xml:space="preserve">17,38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33038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8"/>
                <w:szCs w:val="18"/>
                <w:rtl w:val="0"/>
              </w:rPr>
              <w:t xml:space="preserve">2,5368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8"/>
                <w:szCs w:val="18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8"/>
                <w:szCs w:val="18"/>
                <w:rtl w:val="0"/>
              </w:rPr>
              <w:t xml:space="preserve">1.383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5,5368</w:t>
            </w:r>
          </w:p>
        </w:tc>
      </w:tr>
    </w:tbl>
    <w:p w:rsidR="00000000" w:rsidDel="00000000" w:rsidP="00000000" w:rsidRDefault="00000000" w:rsidRPr="00000000" w14:paraId="0000003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GROUNDWATER RESERVE TEMPLATE - QUALITY COMPONENT</w:t>
      </w:r>
    </w:p>
    <w:p w:rsidR="00000000" w:rsidDel="00000000" w:rsidP="00000000" w:rsidRDefault="00000000" w:rsidRPr="00000000" w14:paraId="0000003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Table 2: Physico-chemical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Bookman Old Style" w:cs="Bookman Old Style" w:eastAsia="Bookman Old Style" w:hAnsi="Bookman Old Styl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3"/>
        <w:gridCol w:w="2126"/>
        <w:gridCol w:w="1843"/>
        <w:gridCol w:w="2678"/>
        <w:tblGridChange w:id="0">
          <w:tblGrid>
            <w:gridCol w:w="1843"/>
            <w:gridCol w:w="2126"/>
            <w:gridCol w:w="1843"/>
            <w:gridCol w:w="2678"/>
          </w:tblGrid>
        </w:tblGridChange>
      </w:tblGrid>
      <w:tr>
        <w:trPr>
          <w:cantSplit w:val="1"/>
          <w:trHeight w:val="638" w:hRule="atLeast"/>
          <w:tblHeader w:val="1"/>
        </w:trPr>
        <w:tc>
          <w:tcPr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Parameter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Ambient Ground Water Quality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1)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Basic Human Needs Reserve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2)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12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Ground Water Quality Reserve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3)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Calcium (mg/L)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88.00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&lt;150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96.80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Magnesium (mg/L)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62.50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68.75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Sodium (mg/L)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132.00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145.20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Chloride (mg/L)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248.00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248.00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Sulphate (mg/L)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106.00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&lt;400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116.60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Nitrate (mg/L)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2.78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3.05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Fluoride (mg/L)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0.60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&lt;1.0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0.66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pH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7.30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5.0 – 9.5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6.57 - 8.03</w:t>
            </w:r>
          </w:p>
        </w:tc>
      </w:tr>
      <w:tr>
        <w:trPr>
          <w:cantSplit w:val="1"/>
          <w:trHeight w:val="40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Electrical Conductivity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(mS/m)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171.15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&lt;150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171.15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after="0" w:line="240" w:lineRule="auto"/>
        <w:rPr>
          <w:rFonts w:ascii="Bookman Old Style" w:cs="Bookman Old Style" w:eastAsia="Bookman Old Style" w:hAnsi="Bookman Old Styl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Bookman Old Style" w:cs="Bookman Old Style" w:eastAsia="Bookman Old Style" w:hAnsi="Bookman Old Styl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Bookman Old Style" w:cs="Bookman Old Style" w:eastAsia="Bookman Old Style" w:hAnsi="Bookman Old Styl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Table 3: Site-Specific Parameters</w:t>
      </w:r>
    </w:p>
    <w:p w:rsidR="00000000" w:rsidDel="00000000" w:rsidP="00000000" w:rsidRDefault="00000000" w:rsidRPr="00000000" w14:paraId="00000076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364.0" w:type="dxa"/>
        <w:jc w:val="left"/>
        <w:tblInd w:w="108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0"/>
        <w:gridCol w:w="1843"/>
        <w:gridCol w:w="1843"/>
        <w:gridCol w:w="2268"/>
        <w:tblGridChange w:id="0">
          <w:tblGrid>
            <w:gridCol w:w="2410"/>
            <w:gridCol w:w="1843"/>
            <w:gridCol w:w="1843"/>
            <w:gridCol w:w="2268"/>
          </w:tblGrid>
        </w:tblGridChange>
      </w:tblGrid>
      <w:tr>
        <w:trPr>
          <w:cantSplit w:val="0"/>
          <w:trHeight w:val="639" w:hRule="atLeast"/>
          <w:tblHeader w:val="1"/>
        </w:trPr>
        <w:tc>
          <w:tcPr>
            <w:tcBorders>
              <w:top w:color="000000" w:space="0" w:sz="12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Parameter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Ambient Ground Water Quality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1)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Basic Human Needs Reserve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2)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Ground Water Quality Reserve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  <w:rtl w:val="0"/>
              </w:rPr>
              <w:t xml:space="preserve">3)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Mn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Iron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Pathogens (Bacteria)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120cfu/100mL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sz w:val="16"/>
                <w:szCs w:val="16"/>
                <w:rtl w:val="0"/>
              </w:rPr>
              <w:t xml:space="preserve">&lt;0/100mL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120cfu/100mL </w:t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  <w:rtl w:val="0"/>
              </w:rPr>
              <w:t xml:space="preserve">Pathogens (Virus)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Bookman Old Style" w:cs="Bookman Old Style" w:eastAsia="Bookman Old Style" w:hAnsi="Bookman Old Style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6pWy0aEbdGgVCTVudjoDjVU12w==">CgMxLjAyCGguZ2pkZ3hzOAByITFfSzVUVm5FSGNuWGRnZFQ5dkJjQzhiaHdQYm1kMEZITg==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2023-06-28T06:50:00Z</dcterms:created>
  <dc:creator>Stanley Nzama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600002bbe60781258373250558d6e94a37bcc6e7ded17119dedaaa32c1427c54</vt:lpwstr>
  </property>
</Properties>
</file>